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DAA107">
      <w:pPr>
        <w:pStyle w:val="3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hint="eastAsia" w:ascii="仿宋" w:hAnsi="仿宋" w:eastAsia="仿宋" w:cs="Times New Roman"/>
          <w:b/>
          <w:bCs/>
          <w:sz w:val="36"/>
          <w:szCs w:val="36"/>
        </w:rPr>
        <w:t>关于举办</w:t>
      </w:r>
      <w:r>
        <w:rPr>
          <w:rFonts w:ascii="仿宋" w:hAnsi="仿宋" w:eastAsia="仿宋" w:cs="Times New Roman"/>
          <w:b/>
          <w:bCs/>
          <w:sz w:val="36"/>
          <w:szCs w:val="36"/>
        </w:rPr>
        <w:t>202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5年全国高等学校</w:t>
      </w:r>
    </w:p>
    <w:p w14:paraId="2F4C9801">
      <w:pPr>
        <w:pStyle w:val="3"/>
        <w:spacing w:line="600" w:lineRule="exact"/>
        <w:jc w:val="center"/>
        <w:rPr>
          <w:rFonts w:ascii="仿宋" w:hAnsi="仿宋" w:eastAsia="仿宋" w:cs="Times New Roman"/>
          <w:b/>
          <w:bCs/>
          <w:sz w:val="36"/>
          <w:szCs w:val="36"/>
        </w:rPr>
      </w:pPr>
      <w:r>
        <w:rPr>
          <w:rFonts w:ascii="仿宋" w:hAnsi="仿宋" w:eastAsia="仿宋" w:cs="Times New Roman"/>
          <w:b/>
          <w:bCs/>
          <w:sz w:val="36"/>
          <w:szCs w:val="36"/>
        </w:rPr>
        <w:t>“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工业互联网技术</w:t>
      </w:r>
      <w:r>
        <w:rPr>
          <w:rFonts w:ascii="仿宋" w:hAnsi="仿宋" w:eastAsia="仿宋" w:cs="Times New Roman"/>
          <w:b/>
          <w:bCs/>
          <w:sz w:val="36"/>
          <w:szCs w:val="36"/>
        </w:rPr>
        <w:t>”</w:t>
      </w:r>
      <w:r>
        <w:rPr>
          <w:rFonts w:hint="eastAsia" w:ascii="仿宋" w:hAnsi="仿宋" w:eastAsia="仿宋" w:cs="Times New Roman"/>
          <w:b/>
          <w:bCs/>
          <w:sz w:val="36"/>
          <w:szCs w:val="36"/>
        </w:rPr>
        <w:t>骨干教师技能培训班的通知</w:t>
      </w:r>
    </w:p>
    <w:p w14:paraId="6F2E1D4C">
      <w:pPr>
        <w:pStyle w:val="3"/>
        <w:spacing w:line="600" w:lineRule="exact"/>
        <w:jc w:val="center"/>
        <w:rPr>
          <w:rFonts w:ascii="Times New Roman" w:hAnsi="Times New Roman" w:eastAsia="仿宋_GB2312" w:cs="Times New Roman"/>
          <w:b/>
          <w:bCs/>
          <w:sz w:val="36"/>
          <w:szCs w:val="36"/>
        </w:rPr>
      </w:pPr>
    </w:p>
    <w:p w14:paraId="4FE921B8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各有关高等学校：</w:t>
      </w:r>
    </w:p>
    <w:p w14:paraId="3BBA3160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为了满足高等学校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新工科</w:t>
      </w:r>
      <w:r>
        <w:rPr>
          <w:rFonts w:ascii="仿宋" w:hAnsi="仿宋" w:eastAsia="仿宋"/>
          <w:bCs/>
          <w:sz w:val="30"/>
          <w:szCs w:val="30"/>
        </w:rPr>
        <w:t>”</w:t>
      </w:r>
      <w:r>
        <w:rPr>
          <w:rFonts w:hint="eastAsia" w:ascii="仿宋" w:hAnsi="仿宋" w:eastAsia="仿宋"/>
          <w:bCs/>
          <w:sz w:val="30"/>
          <w:szCs w:val="30"/>
        </w:rPr>
        <w:t>背景下复合型师资团队建设的需要，教师通过培训了解产业和技术变革的现状，同时增强适应新产业发展的工程实践能力，更好地为工业互联网事业培养应用型与技能型人才服务，“天煌教仪”拟举办2025年全国高等学校“工业互联网技术”骨干教师技能培训班，</w:t>
      </w:r>
      <w:r>
        <w:rPr>
          <w:rFonts w:ascii="仿宋" w:hAnsi="仿宋" w:eastAsia="仿宋"/>
          <w:bCs/>
          <w:sz w:val="30"/>
          <w:szCs w:val="30"/>
        </w:rPr>
        <w:t>现将培训班有关事项通知如下：</w:t>
      </w:r>
    </w:p>
    <w:p w14:paraId="5ECDB619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一、培训内容及形式：</w:t>
      </w:r>
    </w:p>
    <w:p w14:paraId="791562A1">
      <w:pPr>
        <w:spacing w:line="380" w:lineRule="exact"/>
        <w:ind w:firstLine="600" w:firstLineChars="200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1.培训内容：</w:t>
      </w:r>
    </w:p>
    <w:p w14:paraId="7EFCB936">
      <w:pPr>
        <w:spacing w:line="380" w:lineRule="exact"/>
        <w:ind w:firstLine="600" w:firstLineChars="200"/>
        <w:outlineLvl w:val="1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围绕教育部1+X职业技能鉴定考核平台</w:t>
      </w:r>
      <w:r>
        <w:rPr>
          <w:rFonts w:ascii="仿宋" w:hAnsi="仿宋" w:eastAsia="仿宋"/>
          <w:bCs/>
          <w:sz w:val="30"/>
          <w:szCs w:val="30"/>
        </w:rPr>
        <w:t>“</w:t>
      </w:r>
      <w:r>
        <w:rPr>
          <w:rFonts w:hint="eastAsia" w:ascii="仿宋" w:hAnsi="仿宋" w:eastAsia="仿宋"/>
          <w:bCs/>
          <w:sz w:val="30"/>
          <w:szCs w:val="30"/>
        </w:rPr>
        <w:t>THGHK-3B型工业互联网技术应用实训平台”、工业互联网行业职业技能竞赛平台</w:t>
      </w:r>
      <w:r>
        <w:rPr>
          <w:rFonts w:ascii="仿宋" w:hAnsi="仿宋" w:eastAsia="仿宋"/>
          <w:bCs/>
          <w:sz w:val="30"/>
          <w:szCs w:val="30"/>
        </w:rPr>
        <w:t>“THIEM-3E</w:t>
      </w:r>
      <w:r>
        <w:rPr>
          <w:rFonts w:hint="eastAsia" w:ascii="仿宋" w:hAnsi="仿宋" w:eastAsia="仿宋"/>
          <w:bCs/>
          <w:sz w:val="30"/>
          <w:szCs w:val="30"/>
        </w:rPr>
        <w:t>型工业互联网智能制造实训平台”的设备组成及功能、组装调试、操作注意事项以及模拟实操任务书的解读等项目开展培训。</w:t>
      </w:r>
    </w:p>
    <w:p w14:paraId="5E1BBA55">
      <w:pPr>
        <w:spacing w:line="380" w:lineRule="exact"/>
        <w:ind w:firstLine="600" w:firstLineChars="200"/>
        <w:outlineLvl w:val="1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2.培训形式：理论授课与实操相结合</w:t>
      </w:r>
      <w:r>
        <w:rPr>
          <w:rFonts w:hint="eastAsia" w:ascii="仿宋" w:hAnsi="仿宋" w:eastAsia="仿宋"/>
          <w:bCs/>
          <w:sz w:val="30"/>
          <w:szCs w:val="30"/>
        </w:rPr>
        <w:t>，包含</w:t>
      </w:r>
      <w:r>
        <w:rPr>
          <w:rFonts w:ascii="仿宋" w:hAnsi="仿宋" w:eastAsia="仿宋"/>
          <w:bCs/>
          <w:sz w:val="30"/>
          <w:szCs w:val="30"/>
        </w:rPr>
        <w:t>技术培训、设备培训、实操训练</w:t>
      </w:r>
      <w:r>
        <w:rPr>
          <w:rFonts w:hint="eastAsia" w:ascii="仿宋" w:hAnsi="仿宋" w:eastAsia="仿宋"/>
          <w:bCs/>
          <w:sz w:val="30"/>
          <w:szCs w:val="30"/>
        </w:rPr>
        <w:t>等内容</w:t>
      </w:r>
      <w:r>
        <w:rPr>
          <w:rFonts w:ascii="仿宋" w:hAnsi="仿宋" w:eastAsia="仿宋"/>
          <w:bCs/>
          <w:sz w:val="30"/>
          <w:szCs w:val="30"/>
        </w:rPr>
        <w:t>。</w:t>
      </w:r>
    </w:p>
    <w:p w14:paraId="708DA25E">
      <w:pPr>
        <w:spacing w:line="360" w:lineRule="exac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-37465</wp:posOffset>
            </wp:positionH>
            <wp:positionV relativeFrom="paragraph">
              <wp:posOffset>198755</wp:posOffset>
            </wp:positionV>
            <wp:extent cx="6370320" cy="4448175"/>
            <wp:effectExtent l="0" t="0" r="0" b="9525"/>
            <wp:wrapNone/>
            <wp:docPr id="3" name="图片 3" descr="C:\Users\Administrator\Desktop\THGHK-3B型 工业互联网技术应用实训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THGHK-3B型 工业互联网技术应用实训平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3" t="6164" r="7610" b="456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B5A1CC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083BEA2E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11919C9D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26800EA9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667440D8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51B34F0F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729C1F8A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3FB73D9B">
      <w:pPr>
        <w:jc w:val="center"/>
        <w:rPr>
          <w:rFonts w:ascii="仿宋" w:hAnsi="仿宋" w:eastAsia="仿宋"/>
          <w:bCs/>
          <w:sz w:val="30"/>
          <w:szCs w:val="30"/>
        </w:rPr>
      </w:pPr>
    </w:p>
    <w:p w14:paraId="05925A86">
      <w:pPr>
        <w:snapToGrid w:val="0"/>
        <w:spacing w:line="360" w:lineRule="auto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B1CCBF8">
      <w:pPr>
        <w:snapToGrid w:val="0"/>
        <w:spacing w:line="360" w:lineRule="auto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622DB9A2">
      <w:pPr>
        <w:snapToGrid w:val="0"/>
        <w:spacing w:line="360" w:lineRule="auto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3F557DC0">
      <w:pPr>
        <w:snapToGrid w:val="0"/>
        <w:spacing w:line="360" w:lineRule="auto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48C179D0">
      <w:pPr>
        <w:snapToGrid w:val="0"/>
        <w:spacing w:line="360" w:lineRule="auto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THGHK-3B型 工业互联网技术应用实训平台</w:t>
      </w:r>
    </w:p>
    <w:p w14:paraId="045AF91D">
      <w:pPr>
        <w:spacing w:line="380" w:lineRule="exact"/>
        <w:ind w:firstLine="629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本平台为职业教育设计的工业互联网技术应用实训设备，整套平台以齿轮箱、气缸活塞的装配、质量检测、机器人码垛装箱、堆垛机立体仓储为应用场景，借助工业互联网、大数据、云计算等技术手段，构建基于数据采集、建模、分析的典型生产场景。以传感检测、RFID射频读写、条形码/二维码读码等为感知层，以PLC、采集模块、HMI为控制和显示单元，以工业交换机、无线路由器、串口服务器、Mudbus网关等为网络层，以气缸、变频电机、步进电机、伺服电机、总线控制阀为执行单元，以终端连接平台和工业互联网平台为平台层，实现工业产品组装、质检、装箱、入库的全流程自动化生产。</w:t>
      </w:r>
    </w:p>
    <w:p w14:paraId="0D881354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2BD90FDA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0167CC58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691DCE24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-344170</wp:posOffset>
            </wp:positionH>
            <wp:positionV relativeFrom="paragraph">
              <wp:posOffset>140970</wp:posOffset>
            </wp:positionV>
            <wp:extent cx="4527550" cy="3041015"/>
            <wp:effectExtent l="0" t="0" r="6350" b="6985"/>
            <wp:wrapNone/>
            <wp:docPr id="2" name="图片 2" descr="C:\Users\Administrator\Desktop\做典型产品彩页产品2023.9.20\典型产品彩页第二版要做的设备(图片已处理最新2023.9.23)\THJDNS-3B型 智能生产制造综合实训平台（有简介了）\THJDNS-3B型 工业互联网智能制造实训平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做典型产品彩页产品2023.9.20\典型产品彩页第二版要做的设备(图片已处理最新2023.9.23)\THJDNS-3B型 智能生产制造综合实训平台（有简介了）\THJDNS-3B型 工业互联网智能制造实训平台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75" t="6270" r="31783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304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EDD604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4243705</wp:posOffset>
            </wp:positionH>
            <wp:positionV relativeFrom="paragraph">
              <wp:posOffset>51435</wp:posOffset>
            </wp:positionV>
            <wp:extent cx="1771650" cy="2825750"/>
            <wp:effectExtent l="0" t="0" r="0" b="12700"/>
            <wp:wrapNone/>
            <wp:docPr id="1" name="图片 1" descr="C:\Users\Administrator\Desktop\做典型产品彩页产品2023.9.20\典型产品彩页第二版要做的设备(图片已处理最新2023.9.23)\THJDNS-3B型 智能生产制造综合实训平台（有简介了）\THJDNS-3B型 工业互联网智能制造实训平台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做典型产品彩页产品2023.9.20\典型产品彩页第二版要做的设备(图片已处理最新2023.9.23)\THJDNS-3B型 智能生产制造综合实训平台（有简介了）\THJDNS-3B型 工业互联网智能制造实训平台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46" t="-2090" r="1" b="1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BDBF25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7C0A7408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67EE5BC0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54948B02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00172FF9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0C21ECE6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0253F2FE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2E16DB4E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73D5E901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7E83B07D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30617A73">
      <w:pPr>
        <w:spacing w:line="360" w:lineRule="exact"/>
        <w:ind w:firstLine="630"/>
        <w:rPr>
          <w:rFonts w:ascii="仿宋" w:hAnsi="仿宋" w:eastAsia="仿宋"/>
          <w:sz w:val="30"/>
          <w:szCs w:val="30"/>
        </w:rPr>
      </w:pPr>
    </w:p>
    <w:p w14:paraId="3F591EEE">
      <w:pPr>
        <w:snapToGrid w:val="0"/>
        <w:spacing w:line="360" w:lineRule="auto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</w:p>
    <w:p w14:paraId="5FD72226">
      <w:pPr>
        <w:snapToGrid w:val="0"/>
        <w:spacing w:line="380" w:lineRule="exact"/>
        <w:ind w:firstLine="602" w:firstLineChars="200"/>
        <w:jc w:val="center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THIEM-3E型 工业互联网智能制造实训平台</w:t>
      </w:r>
    </w:p>
    <w:p w14:paraId="2D4EC70C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工业互联网智能制造实训平台主要由上料灌装工作站、加工检测工作站、成品入库工作站、PLC电气控制单元、工业互联网看板展示系统、智能网关、实训桌、电脑桌椅、工业互联网软件平台等组成。</w:t>
      </w:r>
    </w:p>
    <w:p w14:paraId="5FC42A8A">
      <w:pPr>
        <w:spacing w:line="380" w:lineRule="exact"/>
        <w:ind w:firstLine="63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设备的每一工作单元都可自成一个独立的系统，各个单元的执行机构基本上以气动执行机构为主，搬运装箱由工业机器人结合多功能手爪完成，立体仓库单元则采取步进电机及伺服电机控制滚珠丝杆、精密定位控制，驱动系统具备多定位点特性，能够完成典型的二维位置控制，加热与检测单元采用通用变频器驱动水泵控制流量。通过设备上安装的多种类型的工业传感器，能够判断物体的运动位置、物体通过的状态、缺陷检测、外观检测及材质等。</w:t>
      </w:r>
    </w:p>
    <w:p w14:paraId="3F288D7E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ascii="仿宋" w:hAnsi="仿宋" w:eastAsia="仿宋"/>
          <w:b/>
          <w:bCs/>
          <w:sz w:val="30"/>
          <w:szCs w:val="30"/>
        </w:rPr>
        <w:t>二、培训对象：</w:t>
      </w:r>
    </w:p>
    <w:p w14:paraId="1B31BC06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>“机电类”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“</w:t>
      </w:r>
      <w:r>
        <w:rPr>
          <w:rFonts w:ascii="仿宋" w:hAnsi="仿宋" w:eastAsia="仿宋"/>
          <w:sz w:val="30"/>
          <w:szCs w:val="30"/>
        </w:rPr>
        <w:t>自动化类</w:t>
      </w:r>
      <w:r>
        <w:rPr>
          <w:rFonts w:hint="eastAsia" w:ascii="仿宋" w:hAnsi="仿宋" w:eastAsia="仿宋"/>
          <w:sz w:val="30"/>
          <w:szCs w:val="30"/>
        </w:rPr>
        <w:t>”</w:t>
      </w:r>
      <w:r>
        <w:rPr>
          <w:rFonts w:ascii="仿宋" w:hAnsi="仿宋" w:eastAsia="仿宋"/>
          <w:sz w:val="30"/>
          <w:szCs w:val="30"/>
        </w:rPr>
        <w:t>、</w:t>
      </w:r>
      <w:r>
        <w:rPr>
          <w:rFonts w:hint="eastAsia" w:ascii="仿宋" w:hAnsi="仿宋" w:eastAsia="仿宋"/>
          <w:sz w:val="30"/>
          <w:szCs w:val="30"/>
        </w:rPr>
        <w:t>“</w:t>
      </w:r>
      <w:r>
        <w:rPr>
          <w:rFonts w:ascii="仿宋" w:hAnsi="仿宋" w:eastAsia="仿宋"/>
          <w:sz w:val="30"/>
          <w:szCs w:val="30"/>
        </w:rPr>
        <w:t>电子信息类</w:t>
      </w:r>
      <w:r>
        <w:rPr>
          <w:rFonts w:hint="eastAsia" w:ascii="仿宋" w:hAnsi="仿宋" w:eastAsia="仿宋"/>
          <w:sz w:val="30"/>
          <w:szCs w:val="30"/>
        </w:rPr>
        <w:t>”、“</w:t>
      </w:r>
      <w:r>
        <w:rPr>
          <w:rFonts w:ascii="仿宋" w:hAnsi="仿宋" w:eastAsia="仿宋"/>
          <w:sz w:val="30"/>
          <w:szCs w:val="30"/>
        </w:rPr>
        <w:t>计算机类</w:t>
      </w:r>
      <w:r>
        <w:rPr>
          <w:rFonts w:hint="eastAsia" w:ascii="仿宋" w:hAnsi="仿宋" w:eastAsia="仿宋"/>
          <w:sz w:val="30"/>
          <w:szCs w:val="30"/>
        </w:rPr>
        <w:t>”、“工业网络技术”、“互联网工程技术”等</w:t>
      </w:r>
      <w:r>
        <w:rPr>
          <w:rFonts w:hint="eastAsia" w:ascii="仿宋" w:hAnsi="仿宋" w:eastAsia="仿宋"/>
          <w:bCs/>
          <w:sz w:val="30"/>
          <w:szCs w:val="30"/>
        </w:rPr>
        <w:t>相关专业课教师和实验指导教师，每个学校可报1～3名。</w:t>
      </w:r>
    </w:p>
    <w:p w14:paraId="6ED5F9E3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三、时间、地点：</w:t>
      </w:r>
    </w:p>
    <w:p w14:paraId="3F34EC1C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第一期培训时间：2025年7月22日（周二）至7月28日（周一）,7月22日接站、报到，7月28日结业、送站。</w:t>
      </w:r>
    </w:p>
    <w:p w14:paraId="016FD584">
      <w:pPr>
        <w:spacing w:line="380" w:lineRule="exact"/>
        <w:ind w:firstLine="630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第二期培训时间：2025年8月9日（周六）至8月15日（周五）,8月9日接站、报到，8月15日结业、送站。</w:t>
      </w:r>
    </w:p>
    <w:p w14:paraId="41DCBA25">
      <w:pPr>
        <w:spacing w:line="380" w:lineRule="exact"/>
        <w:ind w:firstLine="630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报到及培训地点：浙江天煌科技实业有限公司</w:t>
      </w:r>
    </w:p>
    <w:p w14:paraId="096344A9">
      <w:pPr>
        <w:spacing w:line="380" w:lineRule="exact"/>
        <w:ind w:left="596" w:hanging="596" w:hangingChars="198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注</w:t>
      </w:r>
      <w:r>
        <w:rPr>
          <w:rFonts w:hint="eastAsia" w:ascii="仿宋" w:hAnsi="仿宋" w:eastAsia="仿宋"/>
          <w:bCs/>
          <w:sz w:val="30"/>
          <w:szCs w:val="30"/>
        </w:rPr>
        <w:t>：（1）请准备参加培训班的院校尽快报名，第一期报名截止日期2025年7月17日（周四），第二期报名截止日期2025年8月4日（周一）；</w:t>
      </w:r>
    </w:p>
    <w:p w14:paraId="283A9CEE">
      <w:pPr>
        <w:spacing w:line="380" w:lineRule="exact"/>
        <w:ind w:left="595" w:leftChars="186"/>
        <w:rPr>
          <w:rFonts w:ascii="仿宋" w:hAnsi="仿宋" w:eastAsia="仿宋"/>
          <w:bCs/>
          <w:sz w:val="30"/>
          <w:szCs w:val="30"/>
        </w:rPr>
      </w:pPr>
      <w:r>
        <w:rPr>
          <w:rFonts w:hint="eastAsia" w:ascii="仿宋" w:hAnsi="仿宋" w:eastAsia="仿宋"/>
          <w:bCs/>
          <w:sz w:val="30"/>
          <w:szCs w:val="30"/>
        </w:rPr>
        <w:t>（2）报到当天，“天煌”将派人到机场、火车站及汽车站举牌接站；（3）交通安排：培训期间住宿酒店和培训地点之间有车辆接送。</w:t>
      </w:r>
    </w:p>
    <w:p w14:paraId="37909DF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四、相关费用：</w:t>
      </w:r>
    </w:p>
    <w:p w14:paraId="3320E261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（1）培训费（含实操耗材、教材资料和授课费等）：2450元/人；</w:t>
      </w:r>
    </w:p>
    <w:p w14:paraId="32C3E818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（2）住宿统一安排，费用自理，住宿费：350元/间/天；</w:t>
      </w:r>
    </w:p>
    <w:p w14:paraId="265B37BA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（3）餐饮统一安排，费用自理；</w:t>
      </w:r>
    </w:p>
    <w:p w14:paraId="4B21036E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（4）往返路费自理；</w:t>
      </w:r>
    </w:p>
    <w:p w14:paraId="0CAD3FA3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（5）培训期间安排社会实践活动</w:t>
      </w:r>
      <w:r>
        <w:rPr>
          <w:rFonts w:ascii="仿宋" w:hAnsi="仿宋" w:eastAsia="仿宋"/>
          <w:sz w:val="30"/>
          <w:szCs w:val="30"/>
        </w:rPr>
        <w:t>。</w:t>
      </w:r>
    </w:p>
    <w:p w14:paraId="17629286">
      <w:pPr>
        <w:spacing w:line="380" w:lineRule="exact"/>
        <w:jc w:val="lef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浙江天煌科技实业有限公司收款账户信息如下：</w:t>
      </w:r>
    </w:p>
    <w:p w14:paraId="0C3E7CC8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户名：浙江天煌科技实业有限公司</w:t>
      </w:r>
    </w:p>
    <w:p w14:paraId="26686BE1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开票地址：杭州市西湖区三墩镇西园五路10号</w:t>
      </w:r>
    </w:p>
    <w:p w14:paraId="555BE70D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开票电话：0571-85220319</w:t>
      </w:r>
    </w:p>
    <w:p w14:paraId="0569984E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开户行：中国工商银行杭州市浙大支行</w:t>
      </w:r>
    </w:p>
    <w:p w14:paraId="20F7233B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账号：1202024609900009783</w:t>
      </w:r>
    </w:p>
    <w:p w14:paraId="71AA7824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税号：913301007434663700</w:t>
      </w:r>
    </w:p>
    <w:p w14:paraId="091E751E">
      <w:pPr>
        <w:spacing w:line="380" w:lineRule="exact"/>
        <w:jc w:val="left"/>
        <w:rPr>
          <w:rFonts w:ascii="仿宋" w:hAnsi="仿宋" w:eastAsia="仿宋"/>
          <w:bCs/>
          <w:sz w:val="30"/>
          <w:szCs w:val="30"/>
        </w:rPr>
      </w:pPr>
      <w:r>
        <w:rPr>
          <w:rFonts w:ascii="仿宋" w:hAnsi="仿宋" w:eastAsia="仿宋"/>
          <w:bCs/>
          <w:sz w:val="30"/>
          <w:szCs w:val="30"/>
        </w:rPr>
        <w:t>行号：102331002462</w:t>
      </w:r>
    </w:p>
    <w:p w14:paraId="33D90AEC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五、报名方式：</w:t>
      </w:r>
    </w:p>
    <w:p w14:paraId="4DC00706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请参加培训的老师按要求填写《2025年全国</w:t>
      </w:r>
      <w:r>
        <w:rPr>
          <w:rFonts w:hint="eastAsia" w:ascii="仿宋" w:hAnsi="仿宋" w:eastAsia="仿宋"/>
          <w:bCs/>
          <w:sz w:val="30"/>
          <w:szCs w:val="30"/>
        </w:rPr>
        <w:t>高等学校</w:t>
      </w:r>
      <w:r>
        <w:rPr>
          <w:rFonts w:hint="eastAsia" w:ascii="仿宋" w:hAnsi="仿宋" w:eastAsia="仿宋"/>
          <w:sz w:val="30"/>
          <w:szCs w:val="30"/>
        </w:rPr>
        <w:t xml:space="preserve">“工业互联网技术”骨干教师技能培训班报名回执》（登录http：//www.tianhuang.cn下载），并发送到E-mail: </w:t>
      </w:r>
      <w:r>
        <w:fldChar w:fldCharType="begin"/>
      </w:r>
      <w:r>
        <w:instrText xml:space="preserve"> HYPERLINK "mailto:skills@tianhuang.cn" </w:instrText>
      </w:r>
      <w:r>
        <w:fldChar w:fldCharType="separate"/>
      </w:r>
      <w:r>
        <w:rPr>
          <w:rFonts w:hint="eastAsia" w:ascii="仿宋" w:hAnsi="仿宋" w:eastAsia="仿宋"/>
          <w:sz w:val="30"/>
          <w:szCs w:val="30"/>
        </w:rPr>
        <w:t>skills@tianhuang.cn</w:t>
      </w:r>
      <w:r>
        <w:rPr>
          <w:rFonts w:hint="eastAsia" w:ascii="仿宋" w:hAnsi="仿宋" w:eastAsia="仿宋"/>
          <w:sz w:val="30"/>
          <w:szCs w:val="30"/>
        </w:rPr>
        <w:fldChar w:fldCharType="end"/>
      </w:r>
      <w:r>
        <w:rPr>
          <w:rFonts w:hint="eastAsia" w:ascii="仿宋" w:hAnsi="仿宋" w:eastAsia="仿宋"/>
          <w:sz w:val="30"/>
          <w:szCs w:val="30"/>
        </w:rPr>
        <w:t>。</w:t>
      </w:r>
    </w:p>
    <w:p w14:paraId="7041A7B0">
      <w:pPr>
        <w:spacing w:line="380" w:lineRule="exact"/>
        <w:rPr>
          <w:rFonts w:ascii="仿宋" w:hAnsi="仿宋" w:eastAsia="仿宋"/>
          <w:b/>
          <w:bCs/>
          <w:sz w:val="30"/>
          <w:szCs w:val="30"/>
        </w:rPr>
      </w:pPr>
      <w:r>
        <w:rPr>
          <w:rFonts w:hint="eastAsia" w:ascii="仿宋" w:hAnsi="仿宋" w:eastAsia="仿宋"/>
          <w:b/>
          <w:bCs/>
          <w:sz w:val="30"/>
          <w:szCs w:val="30"/>
        </w:rPr>
        <w:t>六、联系方式：</w:t>
      </w:r>
    </w:p>
    <w:p w14:paraId="4855C41D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联系人：蒋老师（手机13750802785，微信同号）</w:t>
      </w:r>
    </w:p>
    <w:p w14:paraId="37DC1B14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联系电话：0571-89978037  </w:t>
      </w:r>
    </w:p>
    <w:p w14:paraId="737542A2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http：//www.tianhuang.cn</w:t>
      </w:r>
    </w:p>
    <w:p w14:paraId="12A80232">
      <w:pPr>
        <w:spacing w:line="380" w:lineRule="exact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地址：浙江省杭州市西湖科技园区西园五路10号   </w:t>
      </w:r>
    </w:p>
    <w:p w14:paraId="1B47E639">
      <w:pPr>
        <w:spacing w:line="380" w:lineRule="exact"/>
        <w:ind w:firstLine="600" w:firstLineChars="200"/>
        <w:rPr>
          <w:rFonts w:ascii="仿宋" w:hAnsi="仿宋" w:eastAsia="仿宋"/>
          <w:sz w:val="30"/>
          <w:szCs w:val="30"/>
        </w:rPr>
      </w:pPr>
      <w:bookmarkStart w:id="0" w:name="_GoBack"/>
      <w:bookmarkEnd w:id="0"/>
      <w:r>
        <w:rPr>
          <w:rFonts w:hint="eastAsia" w:ascii="仿宋" w:hAnsi="仿宋" w:eastAsia="仿宋"/>
          <w:sz w:val="30"/>
          <w:szCs w:val="30"/>
        </w:rPr>
        <w:t>邮编：310030</w:t>
      </w:r>
    </w:p>
    <w:p w14:paraId="5A385B89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271B4A9B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3A674F95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全国职业教育师资专业技能培训示范单位</w:t>
      </w:r>
    </w:p>
    <w:p w14:paraId="757C3EC9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 xml:space="preserve">                                    浙江天煌科技实业有限公司                    </w:t>
      </w:r>
    </w:p>
    <w:p w14:paraId="463818AF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sz w:val="30"/>
          <w:szCs w:val="30"/>
        </w:rPr>
        <w:t>202</w:t>
      </w:r>
      <w:r>
        <w:rPr>
          <w:rFonts w:hint="eastAsia" w:ascii="仿宋" w:hAnsi="仿宋" w:eastAsia="仿宋"/>
          <w:b/>
          <w:sz w:val="30"/>
          <w:szCs w:val="30"/>
        </w:rPr>
        <w:t>5</w:t>
      </w:r>
      <w:r>
        <w:rPr>
          <w:rFonts w:ascii="仿宋" w:hAnsi="仿宋" w:eastAsia="仿宋"/>
          <w:b/>
          <w:sz w:val="30"/>
          <w:szCs w:val="30"/>
        </w:rPr>
        <w:t>年</w:t>
      </w:r>
      <w:r>
        <w:rPr>
          <w:rFonts w:hint="eastAsia" w:ascii="仿宋" w:hAnsi="仿宋" w:eastAsia="仿宋"/>
          <w:b/>
          <w:sz w:val="30"/>
          <w:szCs w:val="30"/>
        </w:rPr>
        <w:t>6</w:t>
      </w:r>
      <w:r>
        <w:rPr>
          <w:rFonts w:ascii="仿宋" w:hAnsi="仿宋" w:eastAsia="仿宋"/>
          <w:b/>
          <w:sz w:val="30"/>
          <w:szCs w:val="30"/>
        </w:rPr>
        <w:t>月</w:t>
      </w:r>
      <w:r>
        <w:rPr>
          <w:rFonts w:hint="eastAsia" w:ascii="仿宋" w:hAnsi="仿宋" w:eastAsia="仿宋"/>
          <w:b/>
          <w:sz w:val="30"/>
          <w:szCs w:val="30"/>
        </w:rPr>
        <w:t>13</w:t>
      </w:r>
      <w:r>
        <w:rPr>
          <w:rFonts w:ascii="仿宋" w:hAnsi="仿宋" w:eastAsia="仿宋"/>
          <w:b/>
          <w:sz w:val="30"/>
          <w:szCs w:val="30"/>
        </w:rPr>
        <w:t>日</w:t>
      </w:r>
    </w:p>
    <w:p w14:paraId="6DDD4FC7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2092E78C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52BE116E">
      <w:pPr>
        <w:spacing w:line="360" w:lineRule="exact"/>
        <w:jc w:val="right"/>
        <w:rPr>
          <w:rFonts w:ascii="仿宋" w:hAnsi="仿宋" w:eastAsia="仿宋"/>
          <w:b/>
          <w:sz w:val="30"/>
          <w:szCs w:val="30"/>
        </w:rPr>
      </w:pPr>
    </w:p>
    <w:p w14:paraId="3908F425">
      <w:pPr>
        <w:spacing w:line="360" w:lineRule="exact"/>
        <w:jc w:val="center"/>
        <w:rPr>
          <w:rFonts w:ascii="仿宋" w:hAnsi="仿宋" w:eastAsia="仿宋"/>
          <w:b/>
          <w:sz w:val="30"/>
          <w:szCs w:val="30"/>
        </w:rPr>
      </w:pPr>
      <w:r>
        <w:rPr>
          <w:rFonts w:ascii="仿宋" w:hAnsi="仿宋" w:eastAsia="仿宋"/>
          <w:b/>
          <w:bCs/>
          <w:spacing w:val="-10"/>
          <w:sz w:val="30"/>
          <w:szCs w:val="30"/>
        </w:rPr>
        <w:t>附件：</w:t>
      </w:r>
      <w:r>
        <w:rPr>
          <w:rFonts w:hint="eastAsia" w:ascii="仿宋" w:hAnsi="仿宋" w:eastAsia="仿宋"/>
          <w:b/>
          <w:bCs/>
          <w:spacing w:val="0"/>
          <w:w w:val="95"/>
          <w:kern w:val="0"/>
          <w:sz w:val="30"/>
          <w:szCs w:val="30"/>
          <w:fitText w:val="6916" w:id="-698005502"/>
        </w:rPr>
        <w:t>2025年全国高等学校“工业互联网技术”骨干教师技</w:t>
      </w:r>
      <w:r>
        <w:rPr>
          <w:rFonts w:hint="eastAsia" w:ascii="仿宋" w:hAnsi="仿宋" w:eastAsia="仿宋"/>
          <w:b/>
          <w:bCs/>
          <w:spacing w:val="-18"/>
          <w:w w:val="95"/>
          <w:kern w:val="0"/>
          <w:sz w:val="30"/>
          <w:szCs w:val="30"/>
          <w:fitText w:val="6916" w:id="-698005502"/>
        </w:rPr>
        <w:t>能</w:t>
      </w:r>
      <w:r>
        <w:rPr>
          <w:rFonts w:hint="eastAsia" w:ascii="仿宋" w:hAnsi="仿宋" w:eastAsia="仿宋"/>
          <w:b/>
          <w:bCs/>
          <w:spacing w:val="-10"/>
          <w:sz w:val="30"/>
          <w:szCs w:val="30"/>
        </w:rPr>
        <w:t>培训班</w:t>
      </w:r>
    </w:p>
    <w:p w14:paraId="08FC0385">
      <w:pPr>
        <w:autoSpaceDE w:val="0"/>
        <w:autoSpaceDN w:val="0"/>
        <w:adjustRightInd w:val="0"/>
        <w:spacing w:line="440" w:lineRule="exact"/>
        <w:jc w:val="center"/>
        <w:rPr>
          <w:rFonts w:ascii="仿宋" w:hAnsi="仿宋" w:eastAsia="仿宋"/>
          <w:b/>
          <w:kern w:val="28"/>
          <w:sz w:val="28"/>
          <w:szCs w:val="28"/>
        </w:rPr>
      </w:pPr>
      <w:r>
        <w:rPr>
          <w:rFonts w:hint="eastAsia" w:ascii="仿宋" w:hAnsi="仿宋" w:eastAsia="仿宋"/>
          <w:b/>
          <w:bCs/>
          <w:spacing w:val="-10"/>
          <w:sz w:val="30"/>
          <w:szCs w:val="30"/>
        </w:rPr>
        <w:t>报名回执</w:t>
      </w:r>
    </w:p>
    <w:p w14:paraId="70B255FB">
      <w:pPr>
        <w:autoSpaceDE w:val="0"/>
        <w:autoSpaceDN w:val="0"/>
        <w:adjustRightInd w:val="0"/>
        <w:spacing w:line="440" w:lineRule="exact"/>
        <w:jc w:val="center"/>
        <w:rPr>
          <w:b/>
          <w:kern w:val="2"/>
          <w:szCs w:val="32"/>
        </w:rPr>
      </w:pPr>
      <w:r>
        <w:rPr>
          <w:rFonts w:hint="eastAsia"/>
          <w:b/>
          <w:kern w:val="28"/>
          <w:sz w:val="28"/>
          <w:szCs w:val="28"/>
        </w:rPr>
        <w:t xml:space="preserve">                                           (</w:t>
      </w:r>
      <w:r>
        <w:rPr>
          <w:rFonts w:hint="eastAsia" w:hAnsi="宋体"/>
          <w:b/>
          <w:spacing w:val="40"/>
          <w:kern w:val="28"/>
          <w:sz w:val="28"/>
          <w:szCs w:val="28"/>
        </w:rPr>
        <w:t>复印有</w:t>
      </w:r>
      <w:r>
        <w:rPr>
          <w:rFonts w:hint="eastAsia" w:hAnsi="宋体"/>
          <w:b/>
          <w:kern w:val="28"/>
          <w:sz w:val="28"/>
          <w:szCs w:val="28"/>
        </w:rPr>
        <w:t>效</w:t>
      </w:r>
      <w:r>
        <w:rPr>
          <w:rFonts w:hint="eastAsia"/>
          <w:b/>
          <w:kern w:val="28"/>
          <w:sz w:val="28"/>
          <w:szCs w:val="28"/>
        </w:rPr>
        <w:t>)</w:t>
      </w:r>
    </w:p>
    <w:tbl>
      <w:tblPr>
        <w:tblStyle w:val="8"/>
        <w:tblW w:w="9465" w:type="dxa"/>
        <w:jc w:val="center"/>
        <w:tblBorders>
          <w:top w:val="thinThickSmallGap" w:color="auto" w:sz="12" w:space="0"/>
          <w:left w:val="thinThickSmallGap" w:color="auto" w:sz="12" w:space="0"/>
          <w:bottom w:val="thickThinSmallGap" w:color="auto" w:sz="12" w:space="0"/>
          <w:right w:val="thickThinSmallGap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14"/>
        <w:gridCol w:w="1155"/>
        <w:gridCol w:w="2511"/>
        <w:gridCol w:w="965"/>
        <w:gridCol w:w="1434"/>
        <w:gridCol w:w="1686"/>
      </w:tblGrid>
      <w:tr w14:paraId="3F01C09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7" w:hRule="exact"/>
          <w:jc w:val="center"/>
        </w:trPr>
        <w:tc>
          <w:tcPr>
            <w:tcW w:w="1714" w:type="dxa"/>
            <w:vAlign w:val="center"/>
          </w:tcPr>
          <w:p w14:paraId="2FD6485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学校名称及详细部门</w:t>
            </w:r>
          </w:p>
        </w:tc>
        <w:tc>
          <w:tcPr>
            <w:tcW w:w="7751" w:type="dxa"/>
            <w:gridSpan w:val="5"/>
            <w:vAlign w:val="center"/>
          </w:tcPr>
          <w:p w14:paraId="170445B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7F92C89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exact"/>
          <w:jc w:val="center"/>
        </w:trPr>
        <w:tc>
          <w:tcPr>
            <w:tcW w:w="1714" w:type="dxa"/>
            <w:vAlign w:val="center"/>
          </w:tcPr>
          <w:p w14:paraId="4089B81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通讯地址</w:t>
            </w:r>
          </w:p>
        </w:tc>
        <w:tc>
          <w:tcPr>
            <w:tcW w:w="4631" w:type="dxa"/>
            <w:gridSpan w:val="3"/>
            <w:vAlign w:val="center"/>
          </w:tcPr>
          <w:p w14:paraId="44D0E0B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434" w:type="dxa"/>
            <w:vAlign w:val="center"/>
          </w:tcPr>
          <w:p w14:paraId="105112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邮政编码</w:t>
            </w:r>
          </w:p>
        </w:tc>
        <w:tc>
          <w:tcPr>
            <w:tcW w:w="1686" w:type="dxa"/>
            <w:vAlign w:val="center"/>
          </w:tcPr>
          <w:p w14:paraId="7A43BB3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0ECF9E81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59D30AD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培训人员1</w:t>
            </w:r>
          </w:p>
        </w:tc>
        <w:tc>
          <w:tcPr>
            <w:tcW w:w="1155" w:type="dxa"/>
            <w:vAlign w:val="center"/>
          </w:tcPr>
          <w:p w14:paraId="7C58DF9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姓名</w:t>
            </w:r>
          </w:p>
        </w:tc>
        <w:tc>
          <w:tcPr>
            <w:tcW w:w="2511" w:type="dxa"/>
            <w:vAlign w:val="center"/>
          </w:tcPr>
          <w:p w14:paraId="39F5A67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1FB8601B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职务</w:t>
            </w:r>
          </w:p>
        </w:tc>
        <w:tc>
          <w:tcPr>
            <w:tcW w:w="3120" w:type="dxa"/>
            <w:gridSpan w:val="2"/>
            <w:vAlign w:val="center"/>
          </w:tcPr>
          <w:p w14:paraId="0987CB5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5CBC7DA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072B332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38E775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性别</w:t>
            </w:r>
          </w:p>
        </w:tc>
        <w:tc>
          <w:tcPr>
            <w:tcW w:w="2511" w:type="dxa"/>
            <w:vAlign w:val="center"/>
          </w:tcPr>
          <w:p w14:paraId="01998E3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5C9C9A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民族</w:t>
            </w:r>
          </w:p>
        </w:tc>
        <w:tc>
          <w:tcPr>
            <w:tcW w:w="3120" w:type="dxa"/>
            <w:gridSpan w:val="2"/>
            <w:vAlign w:val="center"/>
          </w:tcPr>
          <w:p w14:paraId="42078D4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CCAAB5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8AB4DF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83D8A9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356C3DCE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20B6EE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手机</w:t>
            </w:r>
          </w:p>
        </w:tc>
        <w:tc>
          <w:tcPr>
            <w:tcW w:w="3120" w:type="dxa"/>
            <w:gridSpan w:val="2"/>
            <w:vAlign w:val="center"/>
          </w:tcPr>
          <w:p w14:paraId="7C7297E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266B11C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4ACC2AA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6BC2F4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5D42754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F814F2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1577AF1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79B4037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661671CD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培训人员2</w:t>
            </w:r>
          </w:p>
        </w:tc>
        <w:tc>
          <w:tcPr>
            <w:tcW w:w="1155" w:type="dxa"/>
            <w:vAlign w:val="center"/>
          </w:tcPr>
          <w:p w14:paraId="5DD67FE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姓名</w:t>
            </w:r>
          </w:p>
        </w:tc>
        <w:tc>
          <w:tcPr>
            <w:tcW w:w="2511" w:type="dxa"/>
            <w:vAlign w:val="center"/>
          </w:tcPr>
          <w:p w14:paraId="68A3522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6CCDE70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职务</w:t>
            </w:r>
          </w:p>
        </w:tc>
        <w:tc>
          <w:tcPr>
            <w:tcW w:w="3120" w:type="dxa"/>
            <w:gridSpan w:val="2"/>
            <w:vAlign w:val="center"/>
          </w:tcPr>
          <w:p w14:paraId="4AF0326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170EB4E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6C2FB59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73ACF88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性别</w:t>
            </w:r>
          </w:p>
        </w:tc>
        <w:tc>
          <w:tcPr>
            <w:tcW w:w="2511" w:type="dxa"/>
            <w:vAlign w:val="center"/>
          </w:tcPr>
          <w:p w14:paraId="574227F9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FD0188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民族</w:t>
            </w:r>
          </w:p>
        </w:tc>
        <w:tc>
          <w:tcPr>
            <w:tcW w:w="3120" w:type="dxa"/>
            <w:gridSpan w:val="2"/>
            <w:vAlign w:val="center"/>
          </w:tcPr>
          <w:p w14:paraId="5D7CEBC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7975CC5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49D315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5D6582B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48E037A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3DA04FD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手机</w:t>
            </w:r>
          </w:p>
        </w:tc>
        <w:tc>
          <w:tcPr>
            <w:tcW w:w="3120" w:type="dxa"/>
            <w:gridSpan w:val="2"/>
            <w:vAlign w:val="center"/>
          </w:tcPr>
          <w:p w14:paraId="522A69C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900F3E3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E075C5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37D08255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10F7018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CFB048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184F3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69ACEA24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restart"/>
            <w:vAlign w:val="center"/>
          </w:tcPr>
          <w:p w14:paraId="1770CAE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培训人员3</w:t>
            </w:r>
          </w:p>
        </w:tc>
        <w:tc>
          <w:tcPr>
            <w:tcW w:w="1155" w:type="dxa"/>
            <w:vAlign w:val="center"/>
          </w:tcPr>
          <w:p w14:paraId="08544C7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姓名</w:t>
            </w:r>
          </w:p>
        </w:tc>
        <w:tc>
          <w:tcPr>
            <w:tcW w:w="2511" w:type="dxa"/>
            <w:vAlign w:val="center"/>
          </w:tcPr>
          <w:p w14:paraId="71745FCC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439A230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职务</w:t>
            </w:r>
          </w:p>
        </w:tc>
        <w:tc>
          <w:tcPr>
            <w:tcW w:w="3120" w:type="dxa"/>
            <w:gridSpan w:val="2"/>
            <w:vAlign w:val="center"/>
          </w:tcPr>
          <w:p w14:paraId="28B8DD1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4FB86E9A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1032791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6FC9123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性别</w:t>
            </w:r>
          </w:p>
        </w:tc>
        <w:tc>
          <w:tcPr>
            <w:tcW w:w="2511" w:type="dxa"/>
            <w:vAlign w:val="center"/>
          </w:tcPr>
          <w:p w14:paraId="2226D23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0A669C7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民族</w:t>
            </w:r>
          </w:p>
        </w:tc>
        <w:tc>
          <w:tcPr>
            <w:tcW w:w="3120" w:type="dxa"/>
            <w:gridSpan w:val="2"/>
            <w:vAlign w:val="center"/>
          </w:tcPr>
          <w:p w14:paraId="119C3C8F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F283C4E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80A9584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294205B1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办公电话</w:t>
            </w:r>
          </w:p>
        </w:tc>
        <w:tc>
          <w:tcPr>
            <w:tcW w:w="2511" w:type="dxa"/>
            <w:vAlign w:val="center"/>
          </w:tcPr>
          <w:p w14:paraId="05F3F902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728E8547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手机</w:t>
            </w:r>
          </w:p>
        </w:tc>
        <w:tc>
          <w:tcPr>
            <w:tcW w:w="3120" w:type="dxa"/>
            <w:gridSpan w:val="2"/>
            <w:vAlign w:val="center"/>
          </w:tcPr>
          <w:p w14:paraId="043ED00A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7639612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1714" w:type="dxa"/>
            <w:vMerge w:val="continue"/>
            <w:vAlign w:val="center"/>
          </w:tcPr>
          <w:p w14:paraId="58347833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1155" w:type="dxa"/>
            <w:vAlign w:val="center"/>
          </w:tcPr>
          <w:p w14:paraId="0C317BC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身份证号</w:t>
            </w:r>
          </w:p>
        </w:tc>
        <w:tc>
          <w:tcPr>
            <w:tcW w:w="2511" w:type="dxa"/>
            <w:vAlign w:val="center"/>
          </w:tcPr>
          <w:p w14:paraId="40C43D08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  <w:tc>
          <w:tcPr>
            <w:tcW w:w="965" w:type="dxa"/>
            <w:vAlign w:val="center"/>
          </w:tcPr>
          <w:p w14:paraId="28D04CD0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  <w:r>
              <w:rPr>
                <w:rFonts w:hint="eastAsia" w:ascii="仿宋" w:hAnsi="仿宋" w:eastAsia="仿宋"/>
                <w:bCs/>
                <w:sz w:val="24"/>
              </w:rPr>
              <w:t>E-mail</w:t>
            </w:r>
          </w:p>
        </w:tc>
        <w:tc>
          <w:tcPr>
            <w:tcW w:w="3120" w:type="dxa"/>
            <w:gridSpan w:val="2"/>
            <w:vAlign w:val="center"/>
          </w:tcPr>
          <w:p w14:paraId="5AF152B6">
            <w:pPr>
              <w:spacing w:line="400" w:lineRule="exact"/>
              <w:jc w:val="center"/>
              <w:rPr>
                <w:rFonts w:ascii="仿宋" w:hAnsi="仿宋" w:eastAsia="仿宋"/>
                <w:bCs/>
                <w:sz w:val="24"/>
              </w:rPr>
            </w:pPr>
          </w:p>
        </w:tc>
      </w:tr>
      <w:tr w14:paraId="36211BDF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9" w:hRule="exact"/>
          <w:jc w:val="center"/>
        </w:trPr>
        <w:tc>
          <w:tcPr>
            <w:tcW w:w="1714" w:type="dxa"/>
            <w:vAlign w:val="center"/>
          </w:tcPr>
          <w:p w14:paraId="65E60F42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住宿安排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[画</w:t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sym w:font="Wingdings 2" w:char="F050"/>
            </w:r>
            <w:r>
              <w:rPr>
                <w:rFonts w:hint="eastAsia" w:ascii="仿宋" w:hAnsi="仿宋" w:eastAsia="仿宋"/>
                <w:spacing w:val="-6"/>
                <w:sz w:val="24"/>
                <w:lang w:val="zh-CN"/>
              </w:rPr>
              <w:t>确认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]</w:t>
            </w:r>
          </w:p>
        </w:tc>
        <w:tc>
          <w:tcPr>
            <w:tcW w:w="7751" w:type="dxa"/>
            <w:gridSpan w:val="5"/>
            <w:vAlign w:val="center"/>
          </w:tcPr>
          <w:p w14:paraId="6ACE610E">
            <w:pPr>
              <w:spacing w:line="400" w:lineRule="exact"/>
              <w:ind w:right="170"/>
              <w:rPr>
                <w:sz w:val="24"/>
                <w:lang w:val="zh-CN"/>
              </w:rPr>
            </w:pPr>
            <w:r>
              <w:rPr>
                <w:rFonts w:hint="eastAsia"/>
                <w:sz w:val="24"/>
                <w:lang w:val="zh-CN"/>
              </w:rPr>
              <w:t>（1）是否住宿：是   (        )     否   (        )</w:t>
            </w:r>
          </w:p>
          <w:p w14:paraId="07F464BB">
            <w:pPr>
              <w:spacing w:line="320" w:lineRule="exact"/>
              <w:ind w:right="170"/>
              <w:rPr>
                <w:rFonts w:ascii="仿宋" w:hAnsi="仿宋" w:eastAsia="仿宋"/>
                <w:sz w:val="21"/>
                <w:szCs w:val="21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（2）住宿形式：合住 (        )      包房（单住）(        )</w:t>
            </w:r>
          </w:p>
          <w:p w14:paraId="7F9BD571">
            <w:pPr>
              <w:spacing w:line="32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说明：合住：即双人床房型，2个人合住，包房（单住）：即单人大床房型，1个人住。有其他要求请备注说明。</w:t>
            </w:r>
          </w:p>
        </w:tc>
      </w:tr>
      <w:tr w14:paraId="301A7738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7" w:hRule="exact"/>
          <w:jc w:val="center"/>
        </w:trPr>
        <w:tc>
          <w:tcPr>
            <w:tcW w:w="1714" w:type="dxa"/>
            <w:vAlign w:val="center"/>
          </w:tcPr>
          <w:p w14:paraId="3AD361A0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报到事宜</w:t>
            </w:r>
          </w:p>
        </w:tc>
        <w:tc>
          <w:tcPr>
            <w:tcW w:w="7751" w:type="dxa"/>
            <w:gridSpan w:val="5"/>
            <w:vAlign w:val="center"/>
          </w:tcPr>
          <w:p w14:paraId="2B1AC2DD">
            <w:pPr>
              <w:pStyle w:val="15"/>
              <w:spacing w:line="400" w:lineRule="exact"/>
              <w:ind w:right="170" w:firstLine="0" w:firstLineChars="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</w:t>
            </w:r>
            <w:r>
              <w:rPr>
                <w:rFonts w:hint="eastAsia" w:ascii="仿宋" w:hAnsi="仿宋" w:eastAsia="仿宋"/>
                <w:sz w:val="24"/>
              </w:rPr>
              <w:t>1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）到达日期：月日；同行人数：人</w:t>
            </w:r>
          </w:p>
          <w:p w14:paraId="4D3FEBED">
            <w:pPr>
              <w:pStyle w:val="15"/>
              <w:spacing w:line="400" w:lineRule="exact"/>
              <w:ind w:right="170" w:firstLine="0" w:firstLineChars="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</w:t>
            </w:r>
            <w:r>
              <w:rPr>
                <w:rFonts w:hint="eastAsia" w:ascii="仿宋" w:hAnsi="仿宋" w:eastAsia="仿宋"/>
                <w:sz w:val="24"/>
              </w:rPr>
              <w:t>2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）航班号：起飞时间：时分；到达：时分</w:t>
            </w:r>
          </w:p>
          <w:p w14:paraId="680F1C2D">
            <w:pPr>
              <w:spacing w:line="400" w:lineRule="exact"/>
              <w:ind w:right="170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（</w:t>
            </w:r>
            <w:r>
              <w:rPr>
                <w:rFonts w:hint="eastAsia" w:ascii="仿宋" w:hAnsi="仿宋" w:eastAsia="仿宋"/>
                <w:sz w:val="24"/>
              </w:rPr>
              <w:t>3</w:t>
            </w:r>
            <w:r>
              <w:rPr>
                <w:rFonts w:hint="eastAsia" w:ascii="仿宋" w:hAnsi="仿宋" w:eastAsia="仿宋"/>
                <w:sz w:val="24"/>
                <w:lang w:val="zh-CN"/>
              </w:rPr>
              <w:t>）乘坐车次：到达站名：到站：时分</w:t>
            </w:r>
          </w:p>
        </w:tc>
      </w:tr>
      <w:tr w14:paraId="12C4DCBD">
        <w:tblPrEx>
          <w:tblBorders>
            <w:top w:val="thinThickSmallGap" w:color="auto" w:sz="12" w:space="0"/>
            <w:left w:val="thinThickSmallGap" w:color="auto" w:sz="12" w:space="0"/>
            <w:bottom w:val="thickThinSmallGap" w:color="auto" w:sz="12" w:space="0"/>
            <w:right w:val="thickThinSmallGap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78" w:hRule="exact"/>
          <w:jc w:val="center"/>
        </w:trPr>
        <w:tc>
          <w:tcPr>
            <w:tcW w:w="1714" w:type="dxa"/>
            <w:vAlign w:val="center"/>
          </w:tcPr>
          <w:p w14:paraId="33291C30">
            <w:pPr>
              <w:spacing w:line="400" w:lineRule="exact"/>
              <w:ind w:left="160" w:leftChars="50" w:right="160" w:rightChars="50"/>
              <w:jc w:val="center"/>
              <w:rPr>
                <w:rFonts w:ascii="仿宋" w:hAnsi="仿宋" w:eastAsia="仿宋"/>
                <w:sz w:val="24"/>
                <w:lang w:val="zh-CN"/>
              </w:rPr>
            </w:pPr>
            <w:r>
              <w:rPr>
                <w:rFonts w:hint="eastAsia" w:ascii="仿宋" w:hAnsi="仿宋" w:eastAsia="仿宋"/>
                <w:sz w:val="24"/>
                <w:lang w:val="zh-CN"/>
              </w:rPr>
              <w:t>备注</w:t>
            </w:r>
          </w:p>
        </w:tc>
        <w:tc>
          <w:tcPr>
            <w:tcW w:w="7751" w:type="dxa"/>
            <w:gridSpan w:val="5"/>
            <w:vAlign w:val="center"/>
          </w:tcPr>
          <w:p w14:paraId="192AB91C">
            <w:pPr>
              <w:spacing w:line="400" w:lineRule="exact"/>
              <w:ind w:left="170" w:right="170"/>
              <w:rPr>
                <w:rFonts w:ascii="仿宋" w:hAnsi="仿宋" w:eastAsia="仿宋"/>
                <w:sz w:val="24"/>
                <w:lang w:val="zh-CN"/>
              </w:rPr>
            </w:pPr>
          </w:p>
        </w:tc>
      </w:tr>
    </w:tbl>
    <w:p w14:paraId="787CA64F">
      <w:pPr>
        <w:pStyle w:val="3"/>
        <w:spacing w:line="700" w:lineRule="exact"/>
        <w:rPr>
          <w:rFonts w:ascii="Times New Roman" w:hAnsi="Times New Roman" w:eastAsia="仿宋_GB2312" w:cs="Times New Roman"/>
          <w:b/>
          <w:bCs/>
          <w:sz w:val="36"/>
          <w:szCs w:val="36"/>
        </w:rPr>
      </w:pPr>
      <w:r>
        <w:rPr>
          <w:rFonts w:hint="eastAsia"/>
          <w:b/>
          <w:sz w:val="24"/>
        </w:rPr>
        <w:t>本培训班报名回执，请登</w:t>
      </w:r>
      <w:r>
        <w:rPr>
          <w:b/>
          <w:sz w:val="24"/>
        </w:rPr>
        <w:t>录http：//www.tianhuang.cn下</w:t>
      </w:r>
      <w:r>
        <w:rPr>
          <w:rFonts w:hint="eastAsia"/>
          <w:b/>
          <w:sz w:val="24"/>
        </w:rPr>
        <w:t>载。</w:t>
      </w:r>
    </w:p>
    <w:sectPr>
      <w:pgSz w:w="11906" w:h="16838"/>
      <w:pgMar w:top="851" w:right="1021" w:bottom="567" w:left="102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jMjZiN2UzODllNGFmOTE5MGRhNGQ5ZjBkMTc0MjMifQ=="/>
  </w:docVars>
  <w:rsids>
    <w:rsidRoot w:val="005F7C35"/>
    <w:rsid w:val="0000104B"/>
    <w:rsid w:val="00001F54"/>
    <w:rsid w:val="000176F9"/>
    <w:rsid w:val="00021E9C"/>
    <w:rsid w:val="00033233"/>
    <w:rsid w:val="00050D55"/>
    <w:rsid w:val="00065B18"/>
    <w:rsid w:val="000671FD"/>
    <w:rsid w:val="00085174"/>
    <w:rsid w:val="000867C5"/>
    <w:rsid w:val="000A5FA8"/>
    <w:rsid w:val="000B3C38"/>
    <w:rsid w:val="000B5474"/>
    <w:rsid w:val="000E4C53"/>
    <w:rsid w:val="000F59A4"/>
    <w:rsid w:val="001016FC"/>
    <w:rsid w:val="00116261"/>
    <w:rsid w:val="001371BC"/>
    <w:rsid w:val="00150C53"/>
    <w:rsid w:val="00154096"/>
    <w:rsid w:val="001D6F0C"/>
    <w:rsid w:val="001E1893"/>
    <w:rsid w:val="001E605C"/>
    <w:rsid w:val="001F4D0F"/>
    <w:rsid w:val="00215A62"/>
    <w:rsid w:val="00222586"/>
    <w:rsid w:val="00226570"/>
    <w:rsid w:val="002364F3"/>
    <w:rsid w:val="00236B6D"/>
    <w:rsid w:val="002710EA"/>
    <w:rsid w:val="002A6949"/>
    <w:rsid w:val="002D3CE3"/>
    <w:rsid w:val="002E015D"/>
    <w:rsid w:val="002F12DF"/>
    <w:rsid w:val="0032611E"/>
    <w:rsid w:val="00346687"/>
    <w:rsid w:val="003618F8"/>
    <w:rsid w:val="00363160"/>
    <w:rsid w:val="00372329"/>
    <w:rsid w:val="0037795B"/>
    <w:rsid w:val="0039050D"/>
    <w:rsid w:val="003A2525"/>
    <w:rsid w:val="003B6BE4"/>
    <w:rsid w:val="003C6DD0"/>
    <w:rsid w:val="003D32B3"/>
    <w:rsid w:val="003D541D"/>
    <w:rsid w:val="003F6C5E"/>
    <w:rsid w:val="00405309"/>
    <w:rsid w:val="004059BD"/>
    <w:rsid w:val="0041319E"/>
    <w:rsid w:val="0042200B"/>
    <w:rsid w:val="0043635B"/>
    <w:rsid w:val="00472071"/>
    <w:rsid w:val="0048009B"/>
    <w:rsid w:val="004A28CF"/>
    <w:rsid w:val="004C0345"/>
    <w:rsid w:val="004C7629"/>
    <w:rsid w:val="00503301"/>
    <w:rsid w:val="0051672F"/>
    <w:rsid w:val="00540AFB"/>
    <w:rsid w:val="0056632B"/>
    <w:rsid w:val="005A2A34"/>
    <w:rsid w:val="005C1E8A"/>
    <w:rsid w:val="005D1FDA"/>
    <w:rsid w:val="005F557C"/>
    <w:rsid w:val="005F7C35"/>
    <w:rsid w:val="006369F1"/>
    <w:rsid w:val="00651DCD"/>
    <w:rsid w:val="00652047"/>
    <w:rsid w:val="00653B4A"/>
    <w:rsid w:val="00685723"/>
    <w:rsid w:val="00697B57"/>
    <w:rsid w:val="006A7B08"/>
    <w:rsid w:val="006B3ED7"/>
    <w:rsid w:val="006D30EB"/>
    <w:rsid w:val="00720264"/>
    <w:rsid w:val="00783B51"/>
    <w:rsid w:val="007956A0"/>
    <w:rsid w:val="007C2C4E"/>
    <w:rsid w:val="007C4CEB"/>
    <w:rsid w:val="007E0331"/>
    <w:rsid w:val="007E215A"/>
    <w:rsid w:val="007F0B3A"/>
    <w:rsid w:val="0083016D"/>
    <w:rsid w:val="008405C6"/>
    <w:rsid w:val="0084375B"/>
    <w:rsid w:val="0089147E"/>
    <w:rsid w:val="00891904"/>
    <w:rsid w:val="008D27A5"/>
    <w:rsid w:val="008F0260"/>
    <w:rsid w:val="00926FA2"/>
    <w:rsid w:val="009719A9"/>
    <w:rsid w:val="00975C64"/>
    <w:rsid w:val="0097699C"/>
    <w:rsid w:val="009A1225"/>
    <w:rsid w:val="009D4B92"/>
    <w:rsid w:val="009E123B"/>
    <w:rsid w:val="009F4BA1"/>
    <w:rsid w:val="00A05CFF"/>
    <w:rsid w:val="00A3632B"/>
    <w:rsid w:val="00A65EF6"/>
    <w:rsid w:val="00A75EE8"/>
    <w:rsid w:val="00A819AC"/>
    <w:rsid w:val="00A836D3"/>
    <w:rsid w:val="00A90405"/>
    <w:rsid w:val="00A9683E"/>
    <w:rsid w:val="00A96DA0"/>
    <w:rsid w:val="00AD4975"/>
    <w:rsid w:val="00B06111"/>
    <w:rsid w:val="00B11D09"/>
    <w:rsid w:val="00B125C4"/>
    <w:rsid w:val="00B42EEC"/>
    <w:rsid w:val="00B44B07"/>
    <w:rsid w:val="00BD0205"/>
    <w:rsid w:val="00BD0324"/>
    <w:rsid w:val="00BF512D"/>
    <w:rsid w:val="00C310E5"/>
    <w:rsid w:val="00C6692A"/>
    <w:rsid w:val="00C76E44"/>
    <w:rsid w:val="00C90D8D"/>
    <w:rsid w:val="00CB0491"/>
    <w:rsid w:val="00CB1D38"/>
    <w:rsid w:val="00CC5E88"/>
    <w:rsid w:val="00D26592"/>
    <w:rsid w:val="00D4395C"/>
    <w:rsid w:val="00D43B23"/>
    <w:rsid w:val="00D44908"/>
    <w:rsid w:val="00D4495B"/>
    <w:rsid w:val="00D61C51"/>
    <w:rsid w:val="00D80FF1"/>
    <w:rsid w:val="00D9480C"/>
    <w:rsid w:val="00DB0F29"/>
    <w:rsid w:val="00E32033"/>
    <w:rsid w:val="00E821A9"/>
    <w:rsid w:val="00E833CD"/>
    <w:rsid w:val="00ED620A"/>
    <w:rsid w:val="00EF11EC"/>
    <w:rsid w:val="00F24591"/>
    <w:rsid w:val="00F273F1"/>
    <w:rsid w:val="00F47E8B"/>
    <w:rsid w:val="00F52430"/>
    <w:rsid w:val="00FD46DC"/>
    <w:rsid w:val="00FF7289"/>
    <w:rsid w:val="03B44E81"/>
    <w:rsid w:val="05C16CA2"/>
    <w:rsid w:val="14D96AA9"/>
    <w:rsid w:val="15AD0D19"/>
    <w:rsid w:val="17A06F0B"/>
    <w:rsid w:val="19015577"/>
    <w:rsid w:val="22642139"/>
    <w:rsid w:val="30A86E8E"/>
    <w:rsid w:val="322B6B60"/>
    <w:rsid w:val="3B996F70"/>
    <w:rsid w:val="422C1AAB"/>
    <w:rsid w:val="47D17B34"/>
    <w:rsid w:val="66B77CC9"/>
    <w:rsid w:val="6CD12027"/>
    <w:rsid w:val="7E0A6100"/>
    <w:rsid w:val="7F651B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sz w:val="32"/>
      <w:szCs w:val="24"/>
      <w:lang w:val="en-US" w:eastAsia="zh-CN" w:bidi="ar-SA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2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3">
    <w:name w:val="Plain Text"/>
    <w:basedOn w:val="1"/>
    <w:link w:val="10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paragraph" w:styleId="4">
    <w:name w:val="Date"/>
    <w:basedOn w:val="1"/>
    <w:next w:val="1"/>
    <w:link w:val="16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纯文本 Char"/>
    <w:basedOn w:val="9"/>
    <w:link w:val="3"/>
    <w:qFormat/>
    <w:uiPriority w:val="0"/>
    <w:rPr>
      <w:rFonts w:ascii="宋体" w:hAnsi="Courier New" w:eastAsia="宋体" w:cs="Courier New"/>
      <w:szCs w:val="21"/>
    </w:rPr>
  </w:style>
  <w:style w:type="character" w:customStyle="1" w:styleId="11">
    <w:name w:val="批注框文本 Char"/>
    <w:basedOn w:val="9"/>
    <w:link w:val="5"/>
    <w:semiHidden/>
    <w:qFormat/>
    <w:uiPriority w:val="99"/>
    <w:rPr>
      <w:rFonts w:ascii="仿宋_GB2312" w:hAnsi="Times New Roman" w:eastAsia="仿宋_GB2312" w:cs="Times New Roman"/>
      <w:kern w:val="0"/>
      <w:sz w:val="18"/>
      <w:szCs w:val="18"/>
    </w:rPr>
  </w:style>
  <w:style w:type="character" w:customStyle="1" w:styleId="12">
    <w:name w:val="文档结构图 Char"/>
    <w:basedOn w:val="9"/>
    <w:link w:val="2"/>
    <w:semiHidden/>
    <w:qFormat/>
    <w:uiPriority w:val="99"/>
    <w:rPr>
      <w:rFonts w:ascii="宋体" w:hAnsi="Times New Roman" w:eastAsia="宋体" w:cs="Times New Roman"/>
      <w:kern w:val="0"/>
      <w:sz w:val="18"/>
      <w:szCs w:val="18"/>
    </w:rPr>
  </w:style>
  <w:style w:type="character" w:customStyle="1" w:styleId="13">
    <w:name w:val="页眉 Char"/>
    <w:basedOn w:val="9"/>
    <w:link w:val="7"/>
    <w:qFormat/>
    <w:uiPriority w:val="99"/>
    <w:rPr>
      <w:rFonts w:ascii="仿宋_GB2312" w:hAnsi="Times New Roman" w:eastAsia="仿宋_GB2312" w:cs="Times New Roman"/>
      <w:kern w:val="0"/>
      <w:sz w:val="18"/>
      <w:szCs w:val="18"/>
    </w:rPr>
  </w:style>
  <w:style w:type="character" w:customStyle="1" w:styleId="14">
    <w:name w:val="页脚 Char"/>
    <w:basedOn w:val="9"/>
    <w:link w:val="6"/>
    <w:qFormat/>
    <w:uiPriority w:val="99"/>
    <w:rPr>
      <w:rFonts w:ascii="仿宋_GB2312" w:hAnsi="Times New Roman" w:eastAsia="仿宋_GB2312" w:cs="Times New Roman"/>
      <w:kern w:val="0"/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日期 Char"/>
    <w:basedOn w:val="9"/>
    <w:link w:val="4"/>
    <w:semiHidden/>
    <w:qFormat/>
    <w:uiPriority w:val="99"/>
    <w:rPr>
      <w:rFonts w:ascii="仿宋_GB2312" w:hAnsi="Times New Roman" w:eastAsia="仿宋_GB2312" w:cs="Times New Roman"/>
      <w:sz w:val="32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81CA7-241E-4C74-9128-5D92E66BBD1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</Pages>
  <Words>1938</Words>
  <Characters>2215</Characters>
  <Lines>18</Lines>
  <Paragraphs>5</Paragraphs>
  <TotalTime>36</TotalTime>
  <ScaleCrop>false</ScaleCrop>
  <LinksUpToDate>false</LinksUpToDate>
  <CharactersWithSpaces>2372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2024-03-15T03:21:00Z</dcterms:created>
  <dc:creator>Administrator</dc:creator>
  <cp:lastModifiedBy>彬彬有礼</cp:lastModifiedBy>
  <cp:lastPrinted>2022-09-14T01:14:00Z</cp:lastPrinted>
  <dcterms:modified xsi:type="dcterms:W3CDTF">2025-06-16T07:08:27Z</dcterms:modified>
  <cp:revision>49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0FC7C620C683487E9A549CA4A79FE79A_12</vt:lpwstr>
  </property>
  <property fmtid="{D5CDD505-2E9C-101B-9397-08002B2CF9AE}" pid="4" name="KSOTemplateDocerSaveRecord">
    <vt:lpwstr>eyJoZGlkIjoiMTUxZGZmMjdlNWYzZDMyZjk0ZThlZmQ5NjA1YmYyZDMiLCJ1c2VySWQiOiI2MDM2NzM4MjYifQ==</vt:lpwstr>
  </property>
</Properties>
</file>